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A50C3C" w:rsidRDefault="009D059D" w:rsidP="007C2FEE">
      <w:pPr>
        <w:pStyle w:val="Head"/>
      </w:pPr>
      <w:r>
        <w:rPr>
          <w:lang w:val="fr-FR"/>
        </w:rPr>
        <w:t>Kleemann │ Sable, gravier : le pouvoir des femmes</w:t>
      </w:r>
    </w:p>
    <w:p w14:paraId="34A89D42" w14:textId="384808DB" w:rsidR="007C2FEE" w:rsidRPr="00AE78D9" w:rsidRDefault="00B44597" w:rsidP="007C2FEE">
      <w:pPr>
        <w:pStyle w:val="Subhead"/>
        <w:rPr>
          <w:lang w:val="en-US"/>
        </w:rPr>
      </w:pPr>
      <w:r>
        <w:rPr>
          <w:bCs/>
          <w:iCs w:val="0"/>
          <w:lang w:val="fr-FR"/>
        </w:rPr>
        <w:t>Les cribles démontrent leur fiabilité et leur performance dans le Connecticut</w:t>
      </w:r>
    </w:p>
    <w:p w14:paraId="43A5AB78" w14:textId="2E2D8372" w:rsidR="007C2FEE" w:rsidRPr="00AE78D9" w:rsidRDefault="00B44597" w:rsidP="007C2FEE">
      <w:pPr>
        <w:pStyle w:val="Teaser"/>
        <w:rPr>
          <w:szCs w:val="22"/>
          <w:lang w:val="en-US"/>
        </w:rPr>
      </w:pPr>
      <w:r>
        <w:rPr>
          <w:bCs/>
          <w:szCs w:val="22"/>
          <w:lang w:val="fr-FR"/>
        </w:rPr>
        <w:t xml:space="preserve">Du sable, du gravier et de la terre végétale sont traités dans l’exploitation à ciel ouvert de Broad Brook, dans Connecticut. Deux cribles mobiles de Kleemann garantissent une puissance élevée et des résultats optimaux. Ils traitent les matériaux nécessaires à la fabrication d’enrobé, de béton et de sable de ballast. </w:t>
      </w:r>
    </w:p>
    <w:p w14:paraId="74DAC167" w14:textId="77777777" w:rsidR="00D87F25" w:rsidRPr="00AE78D9" w:rsidRDefault="00D87F25" w:rsidP="00D87F25">
      <w:pPr>
        <w:pStyle w:val="Absatzberschrift"/>
        <w:rPr>
          <w:lang w:val="en-US"/>
        </w:rPr>
      </w:pPr>
      <w:r>
        <w:rPr>
          <w:bCs/>
          <w:lang w:val="fr-FR"/>
        </w:rPr>
        <w:t xml:space="preserve">Enthousiasme pour les cribles de </w:t>
      </w:r>
      <w:r w:rsidRPr="00AE78D9">
        <w:rPr>
          <w:bCs/>
          <w:lang w:val="fr-FR"/>
        </w:rPr>
        <w:t>Kleemann</w:t>
      </w:r>
    </w:p>
    <w:p w14:paraId="073A9158" w14:textId="09473A5D" w:rsidR="00D87F25" w:rsidRPr="00AE78D9" w:rsidRDefault="00D87F25" w:rsidP="00D87F25">
      <w:pPr>
        <w:pStyle w:val="Standardabsatz"/>
        <w:rPr>
          <w:lang w:val="en-US"/>
        </w:rPr>
      </w:pPr>
      <w:r>
        <w:rPr>
          <w:lang w:val="fr-FR"/>
        </w:rPr>
        <w:t>Au centre de l’entreprise exécutante se trouvent deux cribles mobiles de Kleemann : le crible de classement MOBISCREEN MSC 953 EVO pour la production de sable et le scalpeur MSS 802 EVO pour le tamisage de la terre végétale et du gravier. À l’origine, les deux installations n’étaient qu’en location, mais au final elles ont été achetées pour de bon. Elles ont tellement donné satisfaction qu’en très peu de temps l’acquisition d’autres installations Kleemann a été décidée. Les cribles sont complétés par les convoyeurs de terrils mobiles MOBIBELT qui simplifient la logistique de chantier et augmentent la productivité.</w:t>
      </w:r>
    </w:p>
    <w:p w14:paraId="653A818A" w14:textId="0C96AAD9" w:rsidR="00D87F25" w:rsidRPr="00AE78D9" w:rsidRDefault="00B44597" w:rsidP="007C2FEE">
      <w:pPr>
        <w:pStyle w:val="Standardabsatz"/>
        <w:rPr>
          <w:lang w:val="en-US"/>
        </w:rPr>
      </w:pPr>
      <w:r>
        <w:rPr>
          <w:lang w:val="fr-FR"/>
        </w:rPr>
        <w:t>Depuis plus de deux ans, l’entreprise Pierce Builders exploite la carrière de sable/gravier de Broad Brook. La propriétaire Alescia Pierce est en charge de la production. En tant que responsable de l’exploitation minière, elle est assistée par d'autres femmes qui travaillent sur les machines et dans l’organisation. Mais Alescia Pierce ne se contente pas de diriger la carrière, elle met aussi la main à la pâte.</w:t>
      </w:r>
    </w:p>
    <w:p w14:paraId="35171BA5" w14:textId="05FE59CE" w:rsidR="007C2FEE" w:rsidRPr="00AE78D9" w:rsidRDefault="00B44597" w:rsidP="00BC1961">
      <w:pPr>
        <w:pStyle w:val="Teaserhead"/>
        <w:jc w:val="left"/>
        <w:rPr>
          <w:lang w:val="en-US"/>
        </w:rPr>
      </w:pPr>
      <w:r>
        <w:rPr>
          <w:bCs/>
          <w:lang w:val="fr-FR"/>
        </w:rPr>
        <w:t>Fiable, facile à utiliser, performant</w:t>
      </w:r>
    </w:p>
    <w:p w14:paraId="4A2812D1" w14:textId="02D74F1C" w:rsidR="00B44597" w:rsidRPr="00AE78D9" w:rsidRDefault="00B44597" w:rsidP="00A8649D">
      <w:pPr>
        <w:pStyle w:val="Fotos"/>
        <w:jc w:val="both"/>
        <w:rPr>
          <w:b w:val="0"/>
          <w:lang w:val="fr-FR"/>
        </w:rPr>
      </w:pPr>
      <w:r>
        <w:rPr>
          <w:b w:val="0"/>
          <w:lang w:val="fr-FR"/>
        </w:rPr>
        <w:t xml:space="preserve">Le scalpeur mobile MOBISCREEN MSS 802 EVO est principalement employé pour le traitement de terre végétale et de gravier. Sa puissance et sa maniabilité enthousiasment la patronne : « J’adore le crible pour produits surclassés. J’ai des années d’expérience dans le criblage de terre végétale. Ce crible arrive et puis d’un coup, tout a l’air si simple ». Le retrait manuel des restes de racines et les trémies bouchées appartiennent désormais au passé. Pour elle, le MSS 802 EVO est « la meilleure machine qui existe pour cette fonction ». </w:t>
      </w:r>
    </w:p>
    <w:p w14:paraId="65328556" w14:textId="62785C37" w:rsidR="00B44597" w:rsidRPr="00AE78D9" w:rsidRDefault="00B44597" w:rsidP="00B44597">
      <w:pPr>
        <w:pStyle w:val="Teaserhead"/>
        <w:spacing w:after="220"/>
        <w:rPr>
          <w:b w:val="0"/>
          <w:lang w:val="en-US"/>
        </w:rPr>
      </w:pPr>
      <w:r>
        <w:rPr>
          <w:b w:val="0"/>
          <w:lang w:val="fr-FR"/>
        </w:rPr>
        <w:t xml:space="preserve">Le crible de classement MOBISCREEN MSC 953 EVO est employé pour la production de sables destinés à l’enrobé, au béton et aux matériaux de ballast. Ses points forts : puissance élevée et simplicité d’utilisation. Avec un matériau d’alimentation sec, le débit est au max. de 3 000 tonnes par jour ; s’il s’agit d’un matériau humide, le débit atteint environ 1 500 tonnes. La consommation de carburant moyenne par jour n’est que de 40 gallons. Le pilotage s'effectue confortablement avec un organe de commande mobile. Le temps où l’on actionnait des leviers est révolu. </w:t>
      </w:r>
    </w:p>
    <w:p w14:paraId="6B0D4E7C" w14:textId="277D02E5" w:rsidR="007C2FEE" w:rsidRPr="00AE78D9" w:rsidRDefault="00B44597" w:rsidP="00B44597">
      <w:pPr>
        <w:pStyle w:val="Absatzberschrift"/>
        <w:rPr>
          <w:lang w:val="en-US"/>
        </w:rPr>
      </w:pPr>
      <w:r>
        <w:rPr>
          <w:bCs/>
          <w:lang w:val="fr-FR"/>
        </w:rPr>
        <w:t>Bon déroulement des opérations – une technique moderne</w:t>
      </w:r>
    </w:p>
    <w:p w14:paraId="61C117FC" w14:textId="4C3E7969" w:rsidR="00B44597" w:rsidRPr="00AE78D9" w:rsidRDefault="00B44597" w:rsidP="00B44597">
      <w:pPr>
        <w:pStyle w:val="Teaserhead"/>
        <w:spacing w:after="220"/>
        <w:rPr>
          <w:b w:val="0"/>
          <w:lang w:val="en-US"/>
        </w:rPr>
      </w:pPr>
      <w:r>
        <w:rPr>
          <w:b w:val="0"/>
          <w:lang w:val="fr-FR"/>
        </w:rPr>
        <w:t xml:space="preserve">Les installations sont alimentées avec des chargeurs sur roues et excavatrice John Deere. Trois convoyeurs de terrils mobiles Kleemann facilitent le stockage des matériaux. De manière générale, l’entreprise mise pour la logistique de chantier sur </w:t>
      </w:r>
      <w:r>
        <w:rPr>
          <w:b w:val="0"/>
          <w:lang w:val="fr-FR"/>
        </w:rPr>
        <w:lastRenderedPageBreak/>
        <w:t xml:space="preserve">des techniques de pointe. Ainsi, le John Deere Operations Center garantit des processus sans problème. La plateforme centrale de gestion de chantiers complets sert d’interface entre les conducteurs ainsi que les machines sur le site et le bureau où travaillent les chefs de chantier et les planificateurs. </w:t>
      </w:r>
    </w:p>
    <w:p w14:paraId="47C216F5" w14:textId="77777777" w:rsidR="00B44597" w:rsidRPr="00AE78D9" w:rsidRDefault="00B44597" w:rsidP="00B44597">
      <w:pPr>
        <w:pStyle w:val="Absatzberschrift"/>
        <w:rPr>
          <w:lang w:val="en-US"/>
        </w:rPr>
      </w:pPr>
      <w:r>
        <w:rPr>
          <w:bCs/>
          <w:lang w:val="fr-FR"/>
        </w:rPr>
        <w:t>De bonnes machines, un service fiable</w:t>
      </w:r>
    </w:p>
    <w:p w14:paraId="7BF78ADE" w14:textId="736AA46D" w:rsidR="00B44597" w:rsidRPr="00AE78D9" w:rsidRDefault="00B44597" w:rsidP="00B44597">
      <w:pPr>
        <w:pStyle w:val="Teaserhead"/>
        <w:spacing w:after="220"/>
        <w:rPr>
          <w:b w:val="0"/>
          <w:lang w:val="en-US"/>
        </w:rPr>
      </w:pPr>
      <w:r>
        <w:rPr>
          <w:b w:val="0"/>
          <w:lang w:val="fr-FR"/>
        </w:rPr>
        <w:t>Outre la qualité des machines, le service fourni par le distributeur régional américain de Wirtgen Group a été déterminant pour le choix de Kleemann. « Nous travaillons en étroite collaboration et sommes ravis quand nous pouvons trouver de bonnes solutions pour cette équipe engagée », selon Greg Hutlburt de WI Clark. Alescia Pierce est également très satisfaite de la collaboration : « Nous avons ici de très bonnes machines, une logistique de chantier ultramoderne et une assistance rapide et simple. »</w:t>
      </w:r>
    </w:p>
    <w:p w14:paraId="7888EB8C" w14:textId="61140131" w:rsidR="007C2FEE" w:rsidRPr="00AE78D9" w:rsidRDefault="007C2FEE" w:rsidP="007C2FEE">
      <w:pPr>
        <w:pStyle w:val="Standardabsatz"/>
        <w:rPr>
          <w:lang w:val="en-US"/>
        </w:rPr>
      </w:pPr>
    </w:p>
    <w:p w14:paraId="64ABBB85" w14:textId="024AAF51" w:rsidR="007C2FEE" w:rsidRPr="00AE78D9" w:rsidRDefault="007C2FEE" w:rsidP="00BC487A">
      <w:pPr>
        <w:rPr>
          <w:b/>
          <w:bCs/>
          <w:sz w:val="22"/>
          <w:szCs w:val="22"/>
          <w:lang w:val="en-US"/>
        </w:rPr>
      </w:pPr>
      <w:r>
        <w:rPr>
          <w:b/>
          <w:bCs/>
          <w:sz w:val="22"/>
          <w:szCs w:val="22"/>
          <w:lang w:val="fr-FR"/>
        </w:rPr>
        <w:t>Photos :</w:t>
      </w:r>
    </w:p>
    <w:p w14:paraId="06345839" w14:textId="77777777" w:rsidR="00BC487A" w:rsidRPr="00AE78D9" w:rsidRDefault="00BC487A" w:rsidP="00BC487A">
      <w:pPr>
        <w:rPr>
          <w:rFonts w:eastAsiaTheme="minorHAnsi" w:cstheme="minorBidi"/>
          <w:b/>
          <w:sz w:val="22"/>
          <w:szCs w:val="24"/>
          <w:lang w:val="en-US"/>
        </w:rPr>
      </w:pPr>
    </w:p>
    <w:p w14:paraId="49538727" w14:textId="13EEEB09" w:rsidR="00A50C3C" w:rsidRPr="00AE78D9" w:rsidRDefault="00945539" w:rsidP="00A8649D">
      <w:pPr>
        <w:pStyle w:val="BUnormal"/>
        <w:rPr>
          <w:lang w:val="en-US"/>
        </w:rPr>
      </w:pPr>
      <w:r>
        <w:rPr>
          <w:b/>
          <w:noProof/>
          <w:color w:val="EE0000"/>
          <w:sz w:val="24"/>
          <w:lang w:val="fr-FR"/>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lang w:val="fr-FR"/>
        </w:rPr>
        <w:br/>
      </w:r>
      <w:r>
        <w:rPr>
          <w:bCs/>
          <w:lang w:val="fr-FR"/>
        </w:rPr>
        <w:t>K_pic_MSS802EVO_MSC953EVO_Connecticut_0006_HI</w:t>
      </w:r>
      <w:r>
        <w:rPr>
          <w:lang w:val="fr-FR"/>
        </w:rPr>
        <w:br/>
        <w:t xml:space="preserve">Le crible de classement MOBISCREEN MSC 953 EVO convainc pour la production de sable. </w:t>
      </w:r>
      <w:r w:rsidR="00A8649D">
        <w:rPr>
          <w:b/>
          <w:lang w:val="fr-FR"/>
        </w:rPr>
        <w:br/>
      </w:r>
    </w:p>
    <w:p w14:paraId="6BBBB646" w14:textId="353D894D" w:rsidR="007C2FEE" w:rsidRPr="00AE78D9" w:rsidRDefault="00945539" w:rsidP="007C2FEE">
      <w:pPr>
        <w:pStyle w:val="BUbold"/>
        <w:rPr>
          <w:lang w:val="en-US"/>
        </w:rPr>
      </w:pPr>
      <w:r>
        <w:rPr>
          <w:b w:val="0"/>
          <w:noProof/>
          <w:sz w:val="22"/>
          <w:lang w:val="fr-FR"/>
        </w:rPr>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Pr>
          <w:b w:val="0"/>
          <w:lang w:val="fr-FR"/>
        </w:rPr>
        <w:br/>
      </w:r>
      <w:r>
        <w:rPr>
          <w:bCs/>
          <w:lang w:val="fr-FR"/>
        </w:rPr>
        <w:t>K_pic_MSS802EVO_MSC953EVO_Connecticut_0013</w:t>
      </w:r>
    </w:p>
    <w:p w14:paraId="1B8C77BA" w14:textId="77777777" w:rsidR="00B44597" w:rsidRPr="00AE78D9" w:rsidRDefault="00B44597" w:rsidP="00B44597">
      <w:pPr>
        <w:pStyle w:val="BUnormal"/>
        <w:rPr>
          <w:lang w:val="en-US"/>
        </w:rPr>
      </w:pPr>
      <w:r>
        <w:rPr>
          <w:lang w:val="fr-FR"/>
        </w:rPr>
        <w:t xml:space="preserve">Le scalpeur mobile MOBISCREEN MSS 802 EVO est principalement employé pour le retraitement de la terre végétale et du gravier. </w:t>
      </w:r>
      <w:r>
        <w:rPr>
          <w:lang w:val="fr-FR"/>
        </w:rPr>
        <w:br/>
      </w:r>
    </w:p>
    <w:p w14:paraId="76D9E7AB" w14:textId="015845F5" w:rsidR="00B44597" w:rsidRPr="00AE78D9" w:rsidRDefault="00B44597" w:rsidP="00B44597">
      <w:pPr>
        <w:pStyle w:val="BUbold"/>
        <w:rPr>
          <w:lang w:val="en-US"/>
        </w:rPr>
      </w:pPr>
      <w:r>
        <w:rPr>
          <w:b w:val="0"/>
          <w:noProof/>
          <w:color w:val="EE0000"/>
          <w:sz w:val="24"/>
          <w:lang w:val="fr-FR"/>
        </w:rPr>
        <w:lastRenderedPageBreak/>
        <w:drawing>
          <wp:inline distT="0" distB="0" distL="0" distR="0" wp14:anchorId="244719DC" wp14:editId="005F8CD0">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fr-FR"/>
        </w:rPr>
        <w:br/>
      </w:r>
      <w:r>
        <w:rPr>
          <w:bCs/>
          <w:lang w:val="fr-FR"/>
        </w:rPr>
        <w:t>K_pic_MSS802EVO_MSC953EVO_Connecticut_0014</w:t>
      </w:r>
    </w:p>
    <w:p w14:paraId="7E9B07CE" w14:textId="77777777" w:rsidR="0047654C" w:rsidRPr="00AE78D9" w:rsidRDefault="00B44597" w:rsidP="00B44597">
      <w:pPr>
        <w:pStyle w:val="BUnormal"/>
        <w:rPr>
          <w:lang w:val="en-US"/>
        </w:rPr>
      </w:pPr>
      <w:r>
        <w:rPr>
          <w:lang w:val="fr-FR"/>
        </w:rPr>
        <w:t>La propriétaire Alescia Pierce est convaincue par les installations Kleemann.</w:t>
      </w:r>
    </w:p>
    <w:p w14:paraId="41BFEB0C" w14:textId="06405A84" w:rsidR="00BE6237" w:rsidRPr="00DB16AB" w:rsidRDefault="00BE6237" w:rsidP="00BE6237">
      <w:pPr>
        <w:rPr>
          <w:sz w:val="22"/>
          <w:szCs w:val="22"/>
        </w:rPr>
      </w:pPr>
      <w:r>
        <w:rPr>
          <w:b/>
          <w:bCs/>
          <w:sz w:val="22"/>
          <w:szCs w:val="22"/>
          <w:lang w:val="fr-FR"/>
        </w:rPr>
        <w:t>Vidéos :</w:t>
      </w:r>
    </w:p>
    <w:p w14:paraId="7AA8F649" w14:textId="77777777" w:rsidR="00BE6237" w:rsidRPr="00A50C3C" w:rsidRDefault="00BE6237" w:rsidP="005129F2">
      <w:pPr>
        <w:rPr>
          <w:rFonts w:eastAsiaTheme="minorHAnsi" w:cstheme="minorBidi"/>
          <w:b/>
          <w:sz w:val="22"/>
          <w:szCs w:val="24"/>
        </w:rPr>
      </w:pPr>
    </w:p>
    <w:p w14:paraId="15D9B325" w14:textId="5C2824C6" w:rsidR="0022509D" w:rsidRPr="00DB16AB" w:rsidRDefault="0022509D" w:rsidP="00BE6237">
      <w:pPr>
        <w:spacing w:after="160" w:line="278" w:lineRule="auto"/>
        <w:rPr>
          <w:sz w:val="18"/>
          <w:szCs w:val="18"/>
        </w:rPr>
      </w:pPr>
      <w:r>
        <w:rPr>
          <w:noProof/>
          <w:lang w:val="fr-FR"/>
        </w:rPr>
        <w:drawing>
          <wp:inline distT="0" distB="0" distL="0" distR="0" wp14:anchorId="19119D02" wp14:editId="63CB5B13">
            <wp:extent cx="3240000" cy="1822416"/>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22416"/>
                    </a:xfrm>
                    <a:prstGeom prst="rect">
                      <a:avLst/>
                    </a:prstGeom>
                    <a:noFill/>
                    <a:ln>
                      <a:noFill/>
                    </a:ln>
                  </pic:spPr>
                </pic:pic>
              </a:graphicData>
            </a:graphic>
          </wp:inline>
        </w:drawing>
      </w:r>
    </w:p>
    <w:p w14:paraId="14B0F8C1" w14:textId="191C67AE" w:rsidR="00BE6237" w:rsidRPr="00DB4A8C" w:rsidRDefault="00A8649D" w:rsidP="00BE6237">
      <w:pPr>
        <w:spacing w:after="160" w:line="278" w:lineRule="auto"/>
        <w:rPr>
          <w:sz w:val="20"/>
          <w:szCs w:val="20"/>
        </w:rPr>
      </w:pPr>
      <w:hyperlink r:id="rId12" w:history="1">
        <w:r w:rsidR="00DB4A8C">
          <w:rPr>
            <w:rStyle w:val="Hyperlink"/>
            <w:sz w:val="20"/>
            <w:szCs w:val="20"/>
            <w:lang w:val="fr-FR"/>
          </w:rPr>
          <w:t>Pour regarder la vidéo, veuillez cliquer ici.</w:t>
        </w:r>
      </w:hyperlink>
    </w:p>
    <w:p w14:paraId="148811CC" w14:textId="280584E0" w:rsidR="00BE6237" w:rsidRPr="00A50C3C" w:rsidRDefault="00BE6237" w:rsidP="003855F5">
      <w:pPr>
        <w:pStyle w:val="BUnormal"/>
      </w:pPr>
    </w:p>
    <w:bookmarkStart w:id="0" w:name="_Hlk177486135"/>
    <w:p w14:paraId="431F870A" w14:textId="77777777" w:rsidR="00BE6237" w:rsidRPr="00DB16AB" w:rsidRDefault="00BE6237" w:rsidP="00BE6237">
      <w:pPr>
        <w:snapToGrid w:val="0"/>
        <w:contextualSpacing/>
        <w:rPr>
          <w:rFonts w:eastAsia="Times New Roman"/>
          <w:b/>
          <w:iCs/>
          <w:color w:val="0070C0"/>
          <w:sz w:val="20"/>
          <w:szCs w:val="20"/>
        </w:rPr>
      </w:pPr>
      <w:r>
        <w:rPr>
          <w:rFonts w:eastAsia="Times New Roman"/>
          <w:color w:val="0070C0"/>
          <w:sz w:val="20"/>
          <w:szCs w:val="20"/>
          <w:lang w:val="fr-FR"/>
        </w:rPr>
        <w:fldChar w:fldCharType="begin"/>
      </w:r>
      <w:r>
        <w:rPr>
          <w:rFonts w:eastAsia="Times New Roman"/>
          <w:color w:val="0070C0"/>
          <w:sz w:val="20"/>
          <w:szCs w:val="20"/>
          <w:lang w:val="fr-FR"/>
        </w:rPr>
        <w:instrText>HYPERLINK "https://www.youtube.com/@WirtgenGroup"</w:instrText>
      </w:r>
      <w:r>
        <w:rPr>
          <w:rFonts w:eastAsia="Times New Roman"/>
          <w:color w:val="0070C0"/>
          <w:sz w:val="20"/>
          <w:szCs w:val="20"/>
          <w:lang w:val="fr-FR"/>
        </w:rPr>
        <w:fldChar w:fldCharType="separate"/>
      </w:r>
      <w:r>
        <w:rPr>
          <w:rFonts w:eastAsia="Times New Roman"/>
          <w:b/>
          <w:bCs/>
          <w:color w:val="0070C0"/>
          <w:sz w:val="20"/>
          <w:szCs w:val="20"/>
          <w:u w:val="single"/>
          <w:lang w:val="fr-FR"/>
        </w:rPr>
        <w:t>Vous trouverez d'autres vidéos sur la chaîne YouTube du Wirtgen Group</w:t>
      </w:r>
      <w:r>
        <w:rPr>
          <w:rFonts w:eastAsia="Times New Roman"/>
          <w:b/>
          <w:bCs/>
          <w:color w:val="0070C0"/>
          <w:sz w:val="20"/>
          <w:szCs w:val="20"/>
          <w:u w:val="single"/>
          <w:lang w:val="fr-FR"/>
        </w:rPr>
        <w:fldChar w:fldCharType="end"/>
      </w:r>
      <w:r>
        <w:rPr>
          <w:rFonts w:eastAsia="Times New Roman"/>
          <w:b/>
          <w:bCs/>
          <w:color w:val="0070C0"/>
          <w:sz w:val="20"/>
          <w:szCs w:val="20"/>
          <w:u w:val="single"/>
          <w:lang w:val="fr-FR"/>
        </w:rPr>
        <w:t>.</w:t>
      </w:r>
    </w:p>
    <w:bookmarkEnd w:id="0"/>
    <w:p w14:paraId="111084B6" w14:textId="77777777" w:rsidR="00BE6237" w:rsidRPr="00A50C3C" w:rsidRDefault="00BE6237" w:rsidP="003855F5">
      <w:pPr>
        <w:pStyle w:val="BUnormal"/>
      </w:pPr>
    </w:p>
    <w:p w14:paraId="67E83AFA" w14:textId="6DF33779" w:rsidR="00980313" w:rsidRPr="00AE78D9" w:rsidRDefault="00714D6B" w:rsidP="00A96B2E">
      <w:pPr>
        <w:pStyle w:val="Note"/>
        <w:rPr>
          <w:lang w:val="en-US"/>
        </w:rPr>
      </w:pPr>
      <w:r>
        <w:rPr>
          <w:iCs/>
          <w:lang w:val="fr-FR"/>
        </w:rPr>
        <w:t>Remarque : ces photos sont destinées uniquement à une première visualisation. Pour vos publications, veuillez utiliser les photos en résolution 300 dpi qui peuvent être téléchargées ci-joint.</w:t>
      </w:r>
    </w:p>
    <w:p w14:paraId="717825D0" w14:textId="4B1B0DAB" w:rsidR="00B409DF" w:rsidRPr="00DB16AB" w:rsidRDefault="00B409DF" w:rsidP="00B409DF">
      <w:pPr>
        <w:pStyle w:val="Absatzberschrift"/>
        <w:rPr>
          <w:iCs/>
        </w:rPr>
      </w:pPr>
      <w:r>
        <w:rPr>
          <w:bCs/>
          <w:lang w:val="fr-FR"/>
        </w:rPr>
        <w:t>Vous pouvez obtenir de plus amples informations auprès de :</w:t>
      </w:r>
    </w:p>
    <w:p w14:paraId="294F8CA8" w14:textId="77777777" w:rsidR="00B409DF" w:rsidRPr="00DB16AB" w:rsidRDefault="00B409DF" w:rsidP="00B409DF">
      <w:pPr>
        <w:pStyle w:val="Absatzberschrift"/>
      </w:pPr>
    </w:p>
    <w:p w14:paraId="6BD3D8AD" w14:textId="77777777" w:rsidR="00B409DF" w:rsidRPr="00DB16AB" w:rsidRDefault="00B409DF" w:rsidP="00B409DF">
      <w:pPr>
        <w:pStyle w:val="Absatzberschrift"/>
        <w:rPr>
          <w:b w:val="0"/>
          <w:bCs/>
          <w:szCs w:val="22"/>
        </w:rPr>
      </w:pPr>
      <w:r>
        <w:rPr>
          <w:b w:val="0"/>
          <w:lang w:val="fr-FR"/>
        </w:rPr>
        <w:t>WIRTGEN GROUP</w:t>
      </w:r>
    </w:p>
    <w:p w14:paraId="392C6846" w14:textId="77777777" w:rsidR="00B409DF" w:rsidRPr="00DB16AB" w:rsidRDefault="00B409DF" w:rsidP="00B409DF">
      <w:pPr>
        <w:pStyle w:val="Fuzeile1"/>
      </w:pPr>
      <w:r>
        <w:rPr>
          <w:bCs w:val="0"/>
          <w:iCs w:val="0"/>
          <w:lang w:val="fr-FR"/>
        </w:rPr>
        <w:t>Public Relations</w:t>
      </w:r>
    </w:p>
    <w:p w14:paraId="77A90FFB" w14:textId="77777777" w:rsidR="00B409DF" w:rsidRPr="00DB16AB" w:rsidRDefault="00B409DF" w:rsidP="00B409DF">
      <w:pPr>
        <w:pStyle w:val="Fuzeile1"/>
      </w:pPr>
      <w:r>
        <w:rPr>
          <w:bCs w:val="0"/>
          <w:iCs w:val="0"/>
          <w:lang w:val="fr-FR"/>
        </w:rPr>
        <w:t>Reinhard-Wirtgen-Straße 2</w:t>
      </w:r>
    </w:p>
    <w:p w14:paraId="2BD7061F" w14:textId="77777777" w:rsidR="00B409DF" w:rsidRPr="00DB16AB" w:rsidRDefault="00B409DF" w:rsidP="00B409DF">
      <w:pPr>
        <w:pStyle w:val="Fuzeile1"/>
      </w:pPr>
      <w:r>
        <w:rPr>
          <w:bCs w:val="0"/>
          <w:iCs w:val="0"/>
          <w:lang w:val="fr-FR"/>
        </w:rPr>
        <w:t>53578 Windhagen</w:t>
      </w:r>
    </w:p>
    <w:p w14:paraId="7312A980" w14:textId="77777777" w:rsidR="00B409DF" w:rsidRPr="00DB16AB" w:rsidRDefault="00B409DF" w:rsidP="00B409DF">
      <w:pPr>
        <w:pStyle w:val="Fuzeile1"/>
      </w:pPr>
      <w:r>
        <w:rPr>
          <w:bCs w:val="0"/>
          <w:iCs w:val="0"/>
          <w:lang w:val="fr-FR"/>
        </w:rPr>
        <w:t>Allemagne</w:t>
      </w:r>
    </w:p>
    <w:p w14:paraId="2DFD9654" w14:textId="77777777" w:rsidR="00B409DF" w:rsidRPr="00DB16AB" w:rsidRDefault="00B409DF" w:rsidP="00B409DF">
      <w:pPr>
        <w:pStyle w:val="Fuzeile1"/>
      </w:pPr>
    </w:p>
    <w:p w14:paraId="747CCDAF" w14:textId="78D0EB80" w:rsidR="00B409DF" w:rsidRPr="00DB16AB" w:rsidRDefault="00B409DF" w:rsidP="00A8649D">
      <w:pPr>
        <w:pStyle w:val="Fuzeile1"/>
        <w:tabs>
          <w:tab w:val="left" w:pos="1560"/>
        </w:tabs>
        <w:rPr>
          <w:rFonts w:ascii="Times New Roman" w:hAnsi="Times New Roman" w:cs="Times New Roman"/>
        </w:rPr>
      </w:pPr>
      <w:r>
        <w:rPr>
          <w:bCs w:val="0"/>
          <w:iCs w:val="0"/>
          <w:lang w:val="fr-FR"/>
        </w:rPr>
        <w:t>Téléphone :</w:t>
      </w:r>
      <w:r>
        <w:rPr>
          <w:bCs w:val="0"/>
          <w:iCs w:val="0"/>
          <w:lang w:val="fr-FR"/>
        </w:rPr>
        <w:tab/>
        <w:t>+49 (0) 2645 131 – 1966</w:t>
      </w:r>
    </w:p>
    <w:p w14:paraId="72EBA31D" w14:textId="369121F8" w:rsidR="00B409DF" w:rsidRPr="00DB16AB" w:rsidRDefault="00B409DF" w:rsidP="00A8649D">
      <w:pPr>
        <w:pStyle w:val="Fuzeile1"/>
        <w:tabs>
          <w:tab w:val="left" w:pos="1560"/>
        </w:tabs>
      </w:pPr>
      <w:r>
        <w:rPr>
          <w:bCs w:val="0"/>
          <w:iCs w:val="0"/>
          <w:lang w:val="fr-FR"/>
        </w:rPr>
        <w:t>Fax :</w:t>
      </w:r>
      <w:r>
        <w:rPr>
          <w:bCs w:val="0"/>
          <w:iCs w:val="0"/>
          <w:lang w:val="fr-FR"/>
        </w:rPr>
        <w:tab/>
        <w:t>+49 (0) 2645 131 – 499</w:t>
      </w:r>
    </w:p>
    <w:p w14:paraId="54DD8925" w14:textId="01E7877D" w:rsidR="00B409DF" w:rsidRPr="00DB16AB" w:rsidRDefault="00B409DF" w:rsidP="00A8649D">
      <w:pPr>
        <w:pStyle w:val="Fuzeile1"/>
        <w:tabs>
          <w:tab w:val="left" w:pos="1560"/>
        </w:tabs>
      </w:pPr>
      <w:r>
        <w:rPr>
          <w:bCs w:val="0"/>
          <w:iCs w:val="0"/>
          <w:lang w:val="fr-FR"/>
        </w:rPr>
        <w:t>E-mail :</w:t>
      </w:r>
      <w:r>
        <w:rPr>
          <w:bCs w:val="0"/>
          <w:iCs w:val="0"/>
          <w:lang w:val="fr-FR"/>
        </w:rPr>
        <w:tab/>
      </w:r>
      <w:hyperlink r:id="rId13" w:history="1">
        <w:r>
          <w:rPr>
            <w:rStyle w:val="Hyperlink"/>
            <w:bCs w:val="0"/>
            <w:iCs w:val="0"/>
            <w:lang w:val="fr-FR"/>
          </w:rPr>
          <w:t>PR@wirtgen-group.com</w:t>
        </w:r>
      </w:hyperlink>
    </w:p>
    <w:p w14:paraId="51E322C9" w14:textId="77777777" w:rsidR="00B409DF" w:rsidRPr="00DB16AB" w:rsidRDefault="00B409DF" w:rsidP="00B409DF">
      <w:pPr>
        <w:pStyle w:val="Fuzeile1"/>
        <w:rPr>
          <w:vanish/>
        </w:rPr>
      </w:pPr>
    </w:p>
    <w:p w14:paraId="02ED9A5B" w14:textId="0B71CFFB" w:rsidR="00A76CDD" w:rsidRPr="00A50C3C" w:rsidRDefault="00A8649D" w:rsidP="00B409DF">
      <w:pPr>
        <w:pStyle w:val="Fuzeile1"/>
      </w:pPr>
      <w:hyperlink r:id="rId14" w:history="1">
        <w:r w:rsidR="00DB4A8C">
          <w:rPr>
            <w:rStyle w:val="Hyperlink"/>
            <w:bCs w:val="0"/>
            <w:iCs w:val="0"/>
            <w:lang w:val="fr-FR"/>
          </w:rPr>
          <w:t>www.wirtgen-group.com</w:t>
        </w:r>
      </w:hyperlink>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BF33E3" w14:textId="77777777" w:rsidR="00923907" w:rsidRDefault="00923907" w:rsidP="00E55534">
      <w:r>
        <w:separator/>
      </w:r>
    </w:p>
  </w:endnote>
  <w:endnote w:type="continuationSeparator" w:id="0">
    <w:p w14:paraId="45FEE859" w14:textId="77777777" w:rsidR="00923907" w:rsidRDefault="00923907"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fr-F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fr-FR"/>
            </w:rPr>
            <w:fldChar w:fldCharType="begin"/>
          </w:r>
          <w:r>
            <w:rPr>
              <w:szCs w:val="20"/>
              <w:lang w:val="fr-FR"/>
            </w:rPr>
            <w:instrText xml:space="preserve"> PAGE \# "00"</w:instrText>
          </w:r>
          <w:r>
            <w:rPr>
              <w:szCs w:val="20"/>
              <w:lang w:val="fr-FR"/>
            </w:rPr>
            <w:fldChar w:fldCharType="separate"/>
          </w:r>
          <w:r>
            <w:rPr>
              <w:noProof/>
              <w:szCs w:val="20"/>
              <w:lang w:val="fr-FR"/>
            </w:rPr>
            <w:t>02</w:t>
          </w:r>
          <w:r>
            <w:rPr>
              <w:szCs w:val="20"/>
              <w:lang w:val="fr-FR"/>
            </w:rPr>
            <w:fldChar w:fldCharType="end"/>
          </w:r>
        </w:p>
      </w:tc>
    </w:tr>
  </w:tbl>
  <w:p w14:paraId="7CF7D2C8" w14:textId="77777777" w:rsidR="00533132" w:rsidRDefault="00BD5391">
    <w:pPr>
      <w:pStyle w:val="Fuzeile"/>
    </w:pPr>
    <w:r>
      <w:rPr>
        <w:noProof/>
        <w:lang w:val="fr-F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fr-FR"/>
            </w:rPr>
            <w:t xml:space="preserve">WIRTGEN </w:t>
          </w:r>
          <w:r>
            <w:rPr>
              <w:rStyle w:val="Hervorhebung"/>
              <w:bCs/>
              <w:iCs w:val="0"/>
              <w:szCs w:val="20"/>
              <w:lang w:val="fr-FR"/>
            </w:rPr>
            <w:t>GmbH</w:t>
          </w:r>
          <w:r>
            <w:rPr>
              <w:szCs w:val="20"/>
              <w:lang w:val="fr-FR"/>
            </w:rPr>
            <w:t xml:space="preserve"> · Reinhard-Wirtgen-Str. 2 · D-53578 Windhagen · T : +49 26 45 / 131 0</w:t>
          </w:r>
        </w:p>
      </w:tc>
    </w:tr>
  </w:tbl>
  <w:p w14:paraId="732BEB33" w14:textId="77777777" w:rsidR="00533132" w:rsidRDefault="00BD5391">
    <w:pPr>
      <w:pStyle w:val="Fuzeile"/>
    </w:pPr>
    <w:r>
      <w:rPr>
        <w:noProof/>
        <w:lang w:val="fr-F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42F5D" w14:textId="77777777" w:rsidR="00923907" w:rsidRDefault="00923907" w:rsidP="00E55534">
      <w:r>
        <w:separator/>
      </w:r>
    </w:p>
  </w:footnote>
  <w:footnote w:type="continuationSeparator" w:id="0">
    <w:p w14:paraId="3E4A2DCD" w14:textId="77777777" w:rsidR="00923907" w:rsidRDefault="00923907"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fr-F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fr-F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v:textbox>
              <w10:wrap type="square" anchorx="margin"/>
            </v:shape>
          </w:pict>
        </mc:Fallback>
      </mc:AlternateContent>
    </w:r>
    <w:r>
      <w:rPr>
        <w:noProof/>
        <w:lang w:val="fr-F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fr-F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v:textbox>
              <w10:wrap type="square" anchorx="margin"/>
            </v:shape>
          </w:pict>
        </mc:Fallback>
      </mc:AlternateContent>
    </w:r>
    <w:r>
      <w:rPr>
        <w:noProof/>
        <w:lang w:val="fr-F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fr-F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401F1"/>
    <w:rsid w:val="00042106"/>
    <w:rsid w:val="0005285B"/>
    <w:rsid w:val="00055529"/>
    <w:rsid w:val="00056224"/>
    <w:rsid w:val="00062C3A"/>
    <w:rsid w:val="00066D09"/>
    <w:rsid w:val="0009383E"/>
    <w:rsid w:val="0009665C"/>
    <w:rsid w:val="000A0479"/>
    <w:rsid w:val="000A36D9"/>
    <w:rsid w:val="000A4C7D"/>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812"/>
    <w:rsid w:val="002F7E0B"/>
    <w:rsid w:val="0030316D"/>
    <w:rsid w:val="0032774C"/>
    <w:rsid w:val="00332D28"/>
    <w:rsid w:val="00340E41"/>
    <w:rsid w:val="0034191A"/>
    <w:rsid w:val="00343CC7"/>
    <w:rsid w:val="0036561D"/>
    <w:rsid w:val="003665BE"/>
    <w:rsid w:val="00384A08"/>
    <w:rsid w:val="003850A9"/>
    <w:rsid w:val="003855F5"/>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11941"/>
    <w:rsid w:val="00412545"/>
    <w:rsid w:val="00417237"/>
    <w:rsid w:val="00430BB0"/>
    <w:rsid w:val="00467F3C"/>
    <w:rsid w:val="0047498D"/>
    <w:rsid w:val="00476100"/>
    <w:rsid w:val="0047654C"/>
    <w:rsid w:val="00487BFC"/>
    <w:rsid w:val="004A1833"/>
    <w:rsid w:val="004B3E60"/>
    <w:rsid w:val="004C1967"/>
    <w:rsid w:val="004D23D0"/>
    <w:rsid w:val="004D2BE0"/>
    <w:rsid w:val="004E0A77"/>
    <w:rsid w:val="004E61FD"/>
    <w:rsid w:val="004E6EF5"/>
    <w:rsid w:val="004E74CA"/>
    <w:rsid w:val="00506409"/>
    <w:rsid w:val="005129F2"/>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500D"/>
    <w:rsid w:val="005C6B30"/>
    <w:rsid w:val="005C71EC"/>
    <w:rsid w:val="005D7B09"/>
    <w:rsid w:val="005E764C"/>
    <w:rsid w:val="005F16C3"/>
    <w:rsid w:val="006063D4"/>
    <w:rsid w:val="00612D6C"/>
    <w:rsid w:val="00615CDA"/>
    <w:rsid w:val="00623B37"/>
    <w:rsid w:val="006330A2"/>
    <w:rsid w:val="006330AA"/>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3907"/>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76CDD"/>
    <w:rsid w:val="00A82395"/>
    <w:rsid w:val="00A8649D"/>
    <w:rsid w:val="00A9389A"/>
    <w:rsid w:val="00A96B2E"/>
    <w:rsid w:val="00A977CE"/>
    <w:rsid w:val="00AB52F9"/>
    <w:rsid w:val="00AC3138"/>
    <w:rsid w:val="00AC6F42"/>
    <w:rsid w:val="00AD131F"/>
    <w:rsid w:val="00AD32D5"/>
    <w:rsid w:val="00AD70E4"/>
    <w:rsid w:val="00AE78D9"/>
    <w:rsid w:val="00AF3B3A"/>
    <w:rsid w:val="00AF4E8E"/>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787C"/>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A8C"/>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aZ8q-G95ZV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690</Words>
  <Characters>4349</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5029</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9</cp:revision>
  <cp:lastPrinted>2021-10-20T14:00:00Z</cp:lastPrinted>
  <dcterms:created xsi:type="dcterms:W3CDTF">2025-10-21T13:11:00Z</dcterms:created>
  <dcterms:modified xsi:type="dcterms:W3CDTF">2025-11-17T10:15:00Z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